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C72" w:rsidRDefault="00044CE3">
      <w:pPr>
        <w:pStyle w:val="Standard"/>
        <w:jc w:val="center"/>
        <w:rPr>
          <w:rFonts w:ascii="Arial" w:hAnsi="Arial" w:cs="Arial"/>
          <w:b/>
          <w:color w:val="000000"/>
        </w:rPr>
      </w:pPr>
      <w:bookmarkStart w:id="0" w:name="_GoBack"/>
      <w:bookmarkEnd w:id="0"/>
      <w:r>
        <w:rPr>
          <w:rFonts w:ascii="Arial" w:hAnsi="Arial" w:cs="Arial"/>
          <w:b/>
          <w:color w:val="000000"/>
        </w:rPr>
        <w:t>Regulamin</w:t>
      </w:r>
    </w:p>
    <w:p w:rsidR="007B1C72" w:rsidRDefault="00044CE3">
      <w:pPr>
        <w:pStyle w:val="Standard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II Ogólnopolskiego Konkursu Gastronomicznego</w:t>
      </w:r>
    </w:p>
    <w:p w:rsidR="007B1C72" w:rsidRDefault="00044CE3">
      <w:pPr>
        <w:pStyle w:val="Standard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„FRANKOFONIA 2026”</w:t>
      </w:r>
    </w:p>
    <w:p w:rsidR="007B1C72" w:rsidRDefault="007B1C72">
      <w:pPr>
        <w:pStyle w:val="Standard"/>
        <w:jc w:val="center"/>
        <w:rPr>
          <w:rFonts w:ascii="Arial" w:hAnsi="Arial" w:cs="Arial"/>
          <w:b/>
          <w:color w:val="000000"/>
        </w:rPr>
      </w:pPr>
    </w:p>
    <w:p w:rsidR="007B1C72" w:rsidRDefault="00044CE3">
      <w:pPr>
        <w:pStyle w:val="Standard"/>
        <w:jc w:val="center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  <w:lang w:val="en-US"/>
        </w:rPr>
        <w:t>„Kulinarna podróż po regionach Francji”</w:t>
      </w:r>
      <w:r>
        <w:rPr>
          <w:rFonts w:ascii="Arial" w:hAnsi="Arial" w:cs="Arial"/>
          <w:b/>
          <w:i/>
          <w:color w:val="000000"/>
        </w:rPr>
        <w:t>-</w:t>
      </w:r>
    </w:p>
    <w:p w:rsidR="007B1C72" w:rsidRDefault="00044CE3">
      <w:pPr>
        <w:pStyle w:val="Standard"/>
        <w:jc w:val="center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>„ Un voyage culinaire a travers les regions de France”</w:t>
      </w:r>
    </w:p>
    <w:p w:rsidR="007B1C72" w:rsidRDefault="00044CE3">
      <w:pPr>
        <w:pStyle w:val="Standard"/>
        <w:jc w:val="center"/>
        <w:rPr>
          <w:rFonts w:ascii="Arial" w:hAnsi="Arial" w:cs="Arial"/>
          <w:b/>
          <w:i/>
          <w:color w:val="000000"/>
        </w:rPr>
      </w:pPr>
      <w:r>
        <w:rPr>
          <w:rFonts w:ascii="Arial" w:hAnsi="Arial" w:cs="Arial"/>
          <w:b/>
          <w:i/>
          <w:color w:val="000000"/>
        </w:rPr>
        <w:t xml:space="preserve">Danie </w:t>
      </w:r>
      <w:r>
        <w:rPr>
          <w:rFonts w:ascii="Arial" w:hAnsi="Arial" w:cs="Arial"/>
          <w:b/>
          <w:i/>
          <w:color w:val="000000"/>
        </w:rPr>
        <w:t>główne</w:t>
      </w:r>
    </w:p>
    <w:p w:rsidR="007B1C72" w:rsidRDefault="00044CE3">
      <w:pPr>
        <w:pStyle w:val="Standard"/>
        <w:jc w:val="center"/>
        <w:rPr>
          <w:rFonts w:ascii="Arial" w:eastAsia="Arial" w:hAnsi="Arial" w:cs="Arial"/>
          <w:b/>
          <w:i/>
          <w:color w:val="000000"/>
        </w:rPr>
      </w:pPr>
      <w:r>
        <w:rPr>
          <w:rFonts w:ascii="Arial" w:eastAsia="Arial" w:hAnsi="Arial" w:cs="Arial"/>
          <w:b/>
          <w:i/>
          <w:color w:val="000000"/>
        </w:rPr>
        <w:t xml:space="preserve"> </w:t>
      </w:r>
    </w:p>
    <w:p w:rsidR="007B1C72" w:rsidRDefault="007B1C72">
      <w:pPr>
        <w:pStyle w:val="Standard"/>
        <w:jc w:val="center"/>
        <w:rPr>
          <w:rFonts w:ascii="Arial" w:hAnsi="Arial" w:cs="Arial"/>
          <w:b/>
          <w:i/>
          <w:color w:val="000000"/>
        </w:rPr>
      </w:pPr>
    </w:p>
    <w:p w:rsidR="007B1C72" w:rsidRDefault="007B1C72">
      <w:pPr>
        <w:pStyle w:val="Standard"/>
        <w:rPr>
          <w:rFonts w:ascii="Arial" w:hAnsi="Arial" w:cs="Arial"/>
          <w:b/>
          <w:i/>
          <w:color w:val="000000"/>
        </w:rPr>
      </w:pPr>
    </w:p>
    <w:p w:rsidR="007B1C72" w:rsidRDefault="00044CE3">
      <w:pPr>
        <w:pStyle w:val="Standard"/>
        <w:spacing w:line="276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pod honorowymi patronatami</w:t>
      </w:r>
    </w:p>
    <w:p w:rsidR="007B1C72" w:rsidRDefault="00044CE3">
      <w:pPr>
        <w:pStyle w:val="Standard"/>
        <w:spacing w:line="276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Marszałka Województwa Pomorskiego</w:t>
      </w:r>
    </w:p>
    <w:p w:rsidR="007B1C72" w:rsidRDefault="00044CE3">
      <w:pPr>
        <w:pStyle w:val="Standard"/>
        <w:spacing w:line="276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Kuratorium Oświaty w Gdańsku</w:t>
      </w:r>
    </w:p>
    <w:p w:rsidR="007B1C72" w:rsidRDefault="00044CE3">
      <w:pPr>
        <w:pStyle w:val="Standard"/>
        <w:spacing w:line="276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Prezydenta Miasta Gdańska</w:t>
      </w:r>
    </w:p>
    <w:p w:rsidR="007B1C72" w:rsidRDefault="00044CE3">
      <w:pPr>
        <w:pStyle w:val="Standard"/>
        <w:spacing w:line="276" w:lineRule="auto"/>
        <w:jc w:val="center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Stowarzyszenia Kucharzy Polskich</w:t>
      </w:r>
    </w:p>
    <w:p w:rsidR="007B1C72" w:rsidRDefault="00044CE3">
      <w:pPr>
        <w:pStyle w:val="Standard"/>
        <w:spacing w:line="276" w:lineRule="auto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Pomorskiej Akademii Kulinarnej</w:t>
      </w:r>
    </w:p>
    <w:p w:rsidR="007B1C72" w:rsidRDefault="00044CE3">
      <w:pPr>
        <w:pStyle w:val="Standard"/>
        <w:spacing w:before="120" w:after="120" w:line="276" w:lineRule="auto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oraz</w:t>
      </w:r>
    </w:p>
    <w:p w:rsidR="007B1C72" w:rsidRDefault="00044CE3">
      <w:pPr>
        <w:pStyle w:val="Standard"/>
        <w:spacing w:before="120" w:after="120" w:line="276" w:lineRule="auto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pod patronatem</w:t>
      </w:r>
    </w:p>
    <w:p w:rsidR="007B1C72" w:rsidRDefault="00044CE3">
      <w:pPr>
        <w:pStyle w:val="Standard"/>
        <w:spacing w:before="120" w:after="120" w:line="276" w:lineRule="auto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Gdańskiej Agencji Rozwoju Gospodarczego</w:t>
      </w:r>
    </w:p>
    <w:p w:rsidR="007B1C72" w:rsidRDefault="007B1C72">
      <w:pPr>
        <w:pStyle w:val="Standard"/>
        <w:spacing w:before="120" w:after="120" w:line="276" w:lineRule="auto"/>
        <w:rPr>
          <w:rFonts w:ascii="Arial" w:hAnsi="Arial" w:cs="Arial"/>
          <w:b/>
          <w:bCs/>
          <w:color w:val="000000"/>
        </w:rPr>
      </w:pPr>
    </w:p>
    <w:p w:rsidR="007B1C72" w:rsidRDefault="007B1C72">
      <w:pPr>
        <w:pStyle w:val="Standard"/>
        <w:jc w:val="center"/>
        <w:rPr>
          <w:rFonts w:ascii="Arial" w:hAnsi="Arial" w:cs="Arial"/>
          <w:b/>
          <w:bCs/>
          <w:color w:val="000000"/>
        </w:rPr>
      </w:pP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 xml:space="preserve">1. </w:t>
      </w:r>
      <w:r>
        <w:rPr>
          <w:b/>
          <w:bCs/>
        </w:rPr>
        <w:t>Założenia ogólne:</w:t>
      </w:r>
    </w:p>
    <w:p w:rsidR="007B1C72" w:rsidRDefault="00044CE3">
      <w:pPr>
        <w:pStyle w:val="Standard"/>
        <w:numPr>
          <w:ilvl w:val="0"/>
          <w:numId w:val="16"/>
        </w:numPr>
      </w:pPr>
      <w:r>
        <w:t>Organizatorem Wojewódzkiego Konkursu Gastronomicznego - FRANKOFONIA jest Zespół Szkół Gastronomiczno-Hotelarskich w Gdańsku Al. Legionów 7.</w:t>
      </w:r>
    </w:p>
    <w:p w:rsidR="007B1C72" w:rsidRDefault="00044CE3">
      <w:pPr>
        <w:pStyle w:val="Standard"/>
      </w:pPr>
      <w:r>
        <w:tab/>
        <w:t>Osoba odpowiedzialna za organizację konkursu: Joanna Dołżycka tel. 501-097-747.</w:t>
      </w:r>
    </w:p>
    <w:p w:rsidR="007B1C72" w:rsidRDefault="00044CE3">
      <w:pPr>
        <w:pStyle w:val="Standard"/>
        <w:numPr>
          <w:ilvl w:val="0"/>
          <w:numId w:val="17"/>
        </w:numPr>
      </w:pPr>
      <w:r>
        <w:t xml:space="preserve">Konkurs </w:t>
      </w:r>
      <w:r>
        <w:t>Gastronomiczny składa się z:</w:t>
      </w:r>
    </w:p>
    <w:p w:rsidR="007B1C72" w:rsidRDefault="00044CE3">
      <w:pPr>
        <w:pStyle w:val="Standard"/>
      </w:pPr>
      <w:r>
        <w:tab/>
        <w:t xml:space="preserve">I Etapu konkursu – nadsyłanie zgłoszeń do dnia </w:t>
      </w:r>
      <w:r>
        <w:rPr>
          <w:b/>
          <w:bCs/>
        </w:rPr>
        <w:t>01.03.2026 roku.</w:t>
      </w:r>
    </w:p>
    <w:p w:rsidR="007B1C72" w:rsidRDefault="00044CE3">
      <w:pPr>
        <w:pStyle w:val="Standard"/>
      </w:pPr>
      <w:r>
        <w:tab/>
      </w:r>
      <w:r>
        <w:t>II Etapu – Konkurs Gastronomiczny – 11.03.2026 roku w  ZSGH</w:t>
      </w:r>
    </w:p>
    <w:p w:rsidR="007B1C72" w:rsidRDefault="00044CE3">
      <w:pPr>
        <w:pStyle w:val="Standard"/>
      </w:pPr>
      <w:r>
        <w:tab/>
      </w:r>
      <w:r>
        <w:rPr>
          <w:color w:val="FF3333"/>
        </w:rPr>
        <w:t>III Etapu – Finał Konkursu – 11.03.2026 roku w jednym z gdańskich obiektów</w:t>
      </w:r>
    </w:p>
    <w:p w:rsidR="007B1C72" w:rsidRDefault="00044CE3">
      <w:pPr>
        <w:pStyle w:val="Standard"/>
        <w:numPr>
          <w:ilvl w:val="0"/>
          <w:numId w:val="18"/>
        </w:numPr>
      </w:pPr>
      <w:r>
        <w:t>Konkurs odbędzie się</w:t>
      </w:r>
      <w:r>
        <w:rPr>
          <w:b/>
          <w:bCs/>
        </w:rPr>
        <w:t xml:space="preserve"> 11.0</w:t>
      </w:r>
      <w:r>
        <w:rPr>
          <w:b/>
          <w:bCs/>
        </w:rPr>
        <w:t xml:space="preserve">3.2026 r. </w:t>
      </w:r>
      <w:r>
        <w:t xml:space="preserve">w Zespole Szkół Gastronomiczno-Hotelarskich </w:t>
      </w:r>
      <w:r>
        <w:br/>
      </w:r>
      <w:r>
        <w:t>w Gdańsku, Aleja Legionów 7 Gdańsk 80-341.</w:t>
      </w:r>
    </w:p>
    <w:p w:rsidR="007B1C72" w:rsidRDefault="00044CE3">
      <w:pPr>
        <w:pStyle w:val="Standard"/>
        <w:numPr>
          <w:ilvl w:val="0"/>
          <w:numId w:val="18"/>
        </w:numPr>
      </w:pPr>
      <w:r>
        <w:t xml:space="preserve">Rozgrywka finałowa konkursu odbędzie się </w:t>
      </w:r>
      <w:r>
        <w:rPr>
          <w:b/>
          <w:bCs/>
        </w:rPr>
        <w:t xml:space="preserve">11.03.2026 r. </w:t>
      </w:r>
      <w:r>
        <w:t>w jednym z gdańskich obiektów.</w:t>
      </w:r>
    </w:p>
    <w:p w:rsidR="007B1C72" w:rsidRDefault="00044CE3">
      <w:pPr>
        <w:pStyle w:val="Standard"/>
        <w:numPr>
          <w:ilvl w:val="0"/>
          <w:numId w:val="18"/>
        </w:numPr>
      </w:pPr>
      <w:r>
        <w:t>O miejscu rozgrywki finałowej decydują sponsorzy. Miejsce zostanie przed</w:t>
      </w:r>
      <w:r>
        <w:t>stawione Państwu w terminie późniejszym.</w:t>
      </w:r>
    </w:p>
    <w:p w:rsidR="007B1C72" w:rsidRDefault="007B1C72">
      <w:pPr>
        <w:pStyle w:val="Standard"/>
        <w:rPr>
          <w:b/>
          <w:bCs/>
        </w:rPr>
      </w:pP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>2. Cele główne konkursu:</w:t>
      </w:r>
    </w:p>
    <w:p w:rsidR="007B1C72" w:rsidRDefault="00044CE3">
      <w:pPr>
        <w:pStyle w:val="Standard"/>
        <w:numPr>
          <w:ilvl w:val="0"/>
          <w:numId w:val="19"/>
        </w:numPr>
      </w:pPr>
      <w:r>
        <w:t>kultywowanie, propagowanie i pogłębianie wiedzy o francuskiej tradycji kulinarnej,</w:t>
      </w:r>
    </w:p>
    <w:p w:rsidR="007B1C72" w:rsidRDefault="00044CE3">
      <w:pPr>
        <w:pStyle w:val="Standard"/>
        <w:numPr>
          <w:ilvl w:val="0"/>
          <w:numId w:val="19"/>
        </w:numPr>
      </w:pPr>
      <w:r>
        <w:t>doskonalenie umiejętności kulinarnych, rozbudzanie inicjatywy, pomysłowości i kreatywności uczniów szkół g</w:t>
      </w:r>
      <w:r>
        <w:t>astronomicznych,</w:t>
      </w:r>
    </w:p>
    <w:p w:rsidR="007B1C72" w:rsidRDefault="00044CE3">
      <w:pPr>
        <w:pStyle w:val="Standard"/>
        <w:numPr>
          <w:ilvl w:val="0"/>
          <w:numId w:val="19"/>
        </w:numPr>
      </w:pPr>
      <w:r>
        <w:t>podnoszenie poziomu kształcenia zawodowego oraz nawiązywanie współpracy między szkołami i firmami związanymi z gastronomią,</w:t>
      </w:r>
    </w:p>
    <w:p w:rsidR="007B1C72" w:rsidRDefault="00044CE3">
      <w:pPr>
        <w:pStyle w:val="Standard"/>
        <w:numPr>
          <w:ilvl w:val="0"/>
          <w:numId w:val="19"/>
        </w:numPr>
      </w:pPr>
      <w:r>
        <w:t>doskonalenie zawodowe i organizacyjne nauczycieli przygotowujących uczniów do konkursów.</w:t>
      </w:r>
    </w:p>
    <w:p w:rsidR="007B1C72" w:rsidRDefault="007B1C72">
      <w:pPr>
        <w:pStyle w:val="Standard"/>
      </w:pPr>
    </w:p>
    <w:p w:rsidR="007B1C72" w:rsidRDefault="007B1C72">
      <w:pPr>
        <w:pStyle w:val="Standard"/>
      </w:pP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>3. Warunki uczestnictwa:</w:t>
      </w:r>
    </w:p>
    <w:p w:rsidR="007B1C72" w:rsidRDefault="00044CE3">
      <w:pPr>
        <w:pStyle w:val="Standard"/>
        <w:numPr>
          <w:ilvl w:val="0"/>
          <w:numId w:val="18"/>
        </w:numPr>
      </w:pPr>
      <w:r>
        <w:lastRenderedPageBreak/>
        <w:t>Konkurs adresowany jest do uczniów wszystkich profili szkół gastronomicznych. Wymogiem jest zgłoszenie uczniów przez nauczyciela przedmiotów zawodowych lub instruktora nauki zawodu.</w:t>
      </w:r>
    </w:p>
    <w:p w:rsidR="007B1C72" w:rsidRDefault="00044CE3">
      <w:pPr>
        <w:pStyle w:val="Standard"/>
        <w:numPr>
          <w:ilvl w:val="0"/>
          <w:numId w:val="18"/>
        </w:numPr>
      </w:pPr>
      <w:r>
        <w:t xml:space="preserve">Zespół składa się z 2 uczestników startujących w konkursie oraz opiekuna </w:t>
      </w:r>
      <w:r>
        <w:t>zespołu. Wszyscy członkowie zespołu muszą uczęszczać do tej samej szkoły lub zespołu szkół, nie muszą uczęszczać do tej samej klasy.</w:t>
      </w:r>
    </w:p>
    <w:p w:rsidR="007B1C72" w:rsidRDefault="00044CE3">
      <w:pPr>
        <w:pStyle w:val="Standard"/>
        <w:numPr>
          <w:ilvl w:val="0"/>
          <w:numId w:val="18"/>
        </w:numPr>
      </w:pPr>
      <w:r>
        <w:t xml:space="preserve">Warunkiem przystąpienia do konkursu jest opracowanie i przesłanie karty zgłoszenia (załącznik nr 1) na adres e-mail: </w:t>
      </w:r>
      <w:r>
        <w:rPr>
          <w:b/>
          <w:bCs/>
        </w:rPr>
        <w:t>sekretariat@zsgh.edu.gdansk.pl do 01.03.2026 r.</w:t>
      </w:r>
    </w:p>
    <w:p w:rsidR="007B1C72" w:rsidRDefault="00044CE3">
      <w:pPr>
        <w:pStyle w:val="Standard"/>
        <w:numPr>
          <w:ilvl w:val="0"/>
          <w:numId w:val="18"/>
        </w:numPr>
      </w:pPr>
      <w:r>
        <w:t>Warunkiem przystąpienia do konkursu jest punktualne przybycie na miejsce konkursu.</w:t>
      </w:r>
    </w:p>
    <w:p w:rsidR="007B1C72" w:rsidRDefault="00044CE3">
      <w:pPr>
        <w:pStyle w:val="Standard"/>
        <w:numPr>
          <w:ilvl w:val="0"/>
          <w:numId w:val="18"/>
        </w:numPr>
      </w:pPr>
      <w:r>
        <w:t>Regulamin konkursu będzie dostępny w siedzibie organizatora (szkoły) oraz na stronach internetowych: https://zsgh.edu.gdansk</w:t>
      </w:r>
      <w:r>
        <w:t>.pl zakładka konkurs FRANKOFONIA 2026. Przed wzięciem udziału w konkursie Uczestnik powinien zapoznać się z Regulaminem.</w:t>
      </w:r>
    </w:p>
    <w:p w:rsidR="007B1C72" w:rsidRDefault="00044CE3">
      <w:pPr>
        <w:pStyle w:val="Standard"/>
        <w:numPr>
          <w:ilvl w:val="0"/>
          <w:numId w:val="18"/>
        </w:numPr>
      </w:pPr>
      <w:r>
        <w:t>Dokonanie zgłoszenia do konkursu będzie traktowane równoznaczne z zapoznaniem się z Regulaminem oraz jego akceptacją.</w:t>
      </w:r>
    </w:p>
    <w:p w:rsidR="007B1C72" w:rsidRDefault="00044CE3">
      <w:pPr>
        <w:pStyle w:val="Standard"/>
        <w:numPr>
          <w:ilvl w:val="0"/>
          <w:numId w:val="18"/>
        </w:numPr>
      </w:pPr>
      <w:r>
        <w:t>Nauczyciel opiek</w:t>
      </w:r>
      <w:r>
        <w:t>un oddelegowany przez Szkołę odpowiada za powierzonych mu uczniów w dniu konkursu.</w:t>
      </w:r>
    </w:p>
    <w:p w:rsidR="007B1C72" w:rsidRDefault="007B1C72">
      <w:pPr>
        <w:pStyle w:val="Standard"/>
      </w:pP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>4. Reguły przeprowadzenia konkursu w ZSGH:</w:t>
      </w:r>
    </w:p>
    <w:p w:rsidR="007B1C72" w:rsidRDefault="00044CE3">
      <w:pPr>
        <w:pStyle w:val="Standard"/>
        <w:numPr>
          <w:ilvl w:val="0"/>
          <w:numId w:val="20"/>
        </w:numPr>
      </w:pPr>
      <w:r>
        <w:t>W dniu konkursu odbędzie się instruktaż wstępny dla uczestników.</w:t>
      </w:r>
    </w:p>
    <w:p w:rsidR="007B1C72" w:rsidRDefault="00044CE3">
      <w:pPr>
        <w:pStyle w:val="Standard"/>
        <w:numPr>
          <w:ilvl w:val="0"/>
          <w:numId w:val="20"/>
        </w:numPr>
      </w:pPr>
      <w:r>
        <w:t>Uczestnicy finału powinni posiadać legitymacje szkolne potwierd</w:t>
      </w:r>
      <w:r>
        <w:t>zające tożsamość uczestnika, aktualną książeczkę/ orzeczenie do celów sanitarno-epidemiologicznych, przepisowe ubranie kucharskie zgodne z wymogami higieny.</w:t>
      </w:r>
    </w:p>
    <w:p w:rsidR="007B1C72" w:rsidRDefault="00044CE3">
      <w:pPr>
        <w:pStyle w:val="Standard"/>
        <w:numPr>
          <w:ilvl w:val="0"/>
          <w:numId w:val="20"/>
        </w:numPr>
      </w:pPr>
      <w:r>
        <w:t>Uczestnicy Konkursu Kulinarnego powinni zaprezentować umiejętności w przygotowaniu regionalnej potr</w:t>
      </w:r>
      <w:r>
        <w:t>awy kuchni francuskiej z dekoracją w nowoczesnej aranżacji zgodnie z tematem konkursu, umieć dokonać krótkiej prezentacji potrawy przed jury w języku polskim.</w:t>
      </w:r>
    </w:p>
    <w:p w:rsidR="007B1C72" w:rsidRDefault="00044CE3">
      <w:pPr>
        <w:pStyle w:val="Standard"/>
        <w:numPr>
          <w:ilvl w:val="0"/>
          <w:numId w:val="20"/>
        </w:numPr>
      </w:pPr>
      <w:r>
        <w:t>Uczestnicy konkursu mają za zadanie:</w:t>
      </w:r>
    </w:p>
    <w:p w:rsidR="007B1C72" w:rsidRDefault="00044CE3">
      <w:pPr>
        <w:pStyle w:val="Standard"/>
      </w:pPr>
      <w:r>
        <w:t xml:space="preserve">- wykonać samodzielnie 6 porcji dania głównego (3 porcje do </w:t>
      </w:r>
      <w:r>
        <w:t>oceny jury oraz 3 porcje do oceny i degustacji publiczności)</w:t>
      </w:r>
    </w:p>
    <w:p w:rsidR="007B1C72" w:rsidRDefault="00044CE3">
      <w:pPr>
        <w:pStyle w:val="Standard"/>
      </w:pPr>
      <w:r>
        <w:t>- przedstawić recepturę potrawy (załącznik nr 2),</w:t>
      </w:r>
    </w:p>
    <w:p w:rsidR="007B1C72" w:rsidRDefault="00044CE3">
      <w:pPr>
        <w:pStyle w:val="Standard"/>
      </w:pPr>
      <w:r>
        <w:t>- dokonać krótkiej prezentacji przed jury degustacyjnym w języku polskim,</w:t>
      </w:r>
    </w:p>
    <w:p w:rsidR="007B1C72" w:rsidRDefault="00044CE3">
      <w:pPr>
        <w:pStyle w:val="Standard"/>
      </w:pPr>
      <w:r>
        <w:t xml:space="preserve">- koniecznie jest </w:t>
      </w:r>
      <w:r>
        <w:rPr>
          <w:rFonts w:eastAsia="Calibri" w:cs="Calibri"/>
        </w:rPr>
        <w:t>podanie regionu, z którego zaczerpnięto inspirację.</w:t>
      </w:r>
    </w:p>
    <w:p w:rsidR="007B1C72" w:rsidRDefault="00044CE3">
      <w:pPr>
        <w:pStyle w:val="Standard"/>
        <w:numPr>
          <w:ilvl w:val="0"/>
          <w:numId w:val="20"/>
        </w:numPr>
      </w:pPr>
      <w:r>
        <w:t>C</w:t>
      </w:r>
      <w:r>
        <w:t xml:space="preserve">zas na wykonanie prac konkursowych wynosi </w:t>
      </w:r>
      <w:r>
        <w:rPr>
          <w:b/>
          <w:bCs/>
        </w:rPr>
        <w:t>120 minut</w:t>
      </w:r>
    </w:p>
    <w:p w:rsidR="007B1C72" w:rsidRDefault="00044CE3">
      <w:pPr>
        <w:pStyle w:val="Standard"/>
        <w:numPr>
          <w:ilvl w:val="0"/>
          <w:numId w:val="20"/>
        </w:numPr>
      </w:pPr>
      <w:r>
        <w:t xml:space="preserve">Do wykonania prac konkursowych udostępnione będą pracownie technologiczne. </w:t>
      </w:r>
      <w:r>
        <w:br/>
      </w:r>
      <w:r>
        <w:t xml:space="preserve">Na stanowiskach będą: 3 miski różnej wielkości, zestaw desek HACCP, 2 garnki </w:t>
      </w:r>
      <w:r>
        <w:br/>
      </w:r>
      <w:r>
        <w:t>z pokrywkami różnej wielkości, 1 rondel z pokrywką</w:t>
      </w:r>
      <w:r>
        <w:t xml:space="preserve">, 2 patelnie, kuchenka gazowa </w:t>
      </w:r>
      <w:r>
        <w:br/>
      </w:r>
      <w:r>
        <w:t>z piekarnikiem elektrycznym, piec konwencyjno-parowy, lodówka.</w:t>
      </w:r>
    </w:p>
    <w:p w:rsidR="007B1C72" w:rsidRDefault="00044CE3">
      <w:pPr>
        <w:pStyle w:val="Standard"/>
        <w:numPr>
          <w:ilvl w:val="0"/>
          <w:numId w:val="20"/>
        </w:numPr>
        <w:rPr>
          <w:b/>
          <w:bCs/>
        </w:rPr>
      </w:pPr>
      <w:r>
        <w:rPr>
          <w:b/>
          <w:bCs/>
        </w:rPr>
        <w:t>4 najlepsze zespoły wybrane przez jury, wezmą udział w wielkim finale.</w:t>
      </w:r>
    </w:p>
    <w:p w:rsidR="007B1C72" w:rsidRDefault="00044CE3">
      <w:pPr>
        <w:pStyle w:val="Standard"/>
      </w:pPr>
      <w:r>
        <w:tab/>
      </w: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>5. Reguły przeprowadzenia finału:</w:t>
      </w:r>
    </w:p>
    <w:p w:rsidR="007B1C72" w:rsidRDefault="00044CE3">
      <w:pPr>
        <w:pStyle w:val="Standard"/>
        <w:numPr>
          <w:ilvl w:val="0"/>
          <w:numId w:val="21"/>
        </w:numPr>
      </w:pPr>
      <w:r>
        <w:t xml:space="preserve">Wykonanie 3 porcji regionalnego deseru francuskiego z </w:t>
      </w:r>
      <w:r>
        <w:t xml:space="preserve">produktów znajdujących się </w:t>
      </w:r>
      <w:r>
        <w:br/>
      </w:r>
      <w:r>
        <w:t>w spiżarni.</w:t>
      </w:r>
    </w:p>
    <w:p w:rsidR="007B1C72" w:rsidRDefault="00044CE3">
      <w:pPr>
        <w:pStyle w:val="Standard"/>
        <w:numPr>
          <w:ilvl w:val="0"/>
          <w:numId w:val="21"/>
        </w:numPr>
      </w:pPr>
      <w:r>
        <w:t>Zawartość spiżarni uczestnicy poznają tuż przed przystąpieniem do rywalizacji.</w:t>
      </w:r>
    </w:p>
    <w:p w:rsidR="007B1C72" w:rsidRDefault="00044CE3">
      <w:pPr>
        <w:pStyle w:val="Standard"/>
        <w:numPr>
          <w:ilvl w:val="0"/>
          <w:numId w:val="21"/>
        </w:numPr>
      </w:pPr>
      <w:r>
        <w:t>Czas na wykonanie deseru:</w:t>
      </w:r>
      <w:r>
        <w:rPr>
          <w:b/>
          <w:bCs/>
        </w:rPr>
        <w:t xml:space="preserve"> 60 minut</w:t>
      </w:r>
    </w:p>
    <w:p w:rsidR="007B1C72" w:rsidRDefault="00044CE3">
      <w:pPr>
        <w:pStyle w:val="Standard"/>
        <w:numPr>
          <w:ilvl w:val="0"/>
          <w:numId w:val="21"/>
        </w:numPr>
      </w:pPr>
      <w:r>
        <w:t xml:space="preserve">Przed przystąpieniem do pracy, każdy zespół ma </w:t>
      </w:r>
      <w:r>
        <w:rPr>
          <w:b/>
          <w:bCs/>
        </w:rPr>
        <w:t>10 minut</w:t>
      </w:r>
      <w:r>
        <w:t xml:space="preserve"> na zapoznanie się ze stanowiskiem.</w:t>
      </w:r>
    </w:p>
    <w:p w:rsidR="007B1C72" w:rsidRDefault="00044CE3">
      <w:pPr>
        <w:pStyle w:val="Standard"/>
        <w:numPr>
          <w:ilvl w:val="0"/>
          <w:numId w:val="21"/>
        </w:numPr>
      </w:pPr>
      <w:r>
        <w:t>Wyposażen</w:t>
      </w:r>
      <w:r>
        <w:t>ie stanowiska zostanie doprecyzowane po ustaleniu przez sponsorów miejsca rozgrywki finałowej.</w:t>
      </w:r>
    </w:p>
    <w:p w:rsidR="007B1C72" w:rsidRDefault="00044CE3">
      <w:pPr>
        <w:pStyle w:val="Standard"/>
        <w:numPr>
          <w:ilvl w:val="0"/>
          <w:numId w:val="21"/>
        </w:numPr>
      </w:pPr>
      <w:r>
        <w:t>Spiżarnia jest dostępna dla uczestników przez cały czas trwania finału.</w:t>
      </w:r>
    </w:p>
    <w:p w:rsidR="007B1C72" w:rsidRDefault="00044CE3">
      <w:pPr>
        <w:pStyle w:val="Standard"/>
        <w:numPr>
          <w:ilvl w:val="0"/>
          <w:numId w:val="21"/>
        </w:numPr>
      </w:pPr>
      <w:r>
        <w:lastRenderedPageBreak/>
        <w:t>Spiżarnię zaopatrzy w surowce firma SELGROS.</w:t>
      </w:r>
    </w:p>
    <w:p w:rsidR="007B1C72" w:rsidRDefault="00044CE3">
      <w:pPr>
        <w:pStyle w:val="Standard"/>
      </w:pPr>
      <w:r>
        <w:tab/>
      </w: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 xml:space="preserve">6. Zasady obowiązujące podczas konkursu </w:t>
      </w:r>
      <w:r>
        <w:rPr>
          <w:b/>
          <w:bCs/>
        </w:rPr>
        <w:t>oraz finału:</w:t>
      </w:r>
    </w:p>
    <w:p w:rsidR="007B1C72" w:rsidRDefault="00044CE3">
      <w:pPr>
        <w:pStyle w:val="Standard"/>
        <w:numPr>
          <w:ilvl w:val="0"/>
          <w:numId w:val="22"/>
        </w:numPr>
      </w:pPr>
      <w:r>
        <w:t>Nie zezwala się na stosowanie:</w:t>
      </w:r>
    </w:p>
    <w:p w:rsidR="007B1C72" w:rsidRDefault="00044CE3">
      <w:pPr>
        <w:pStyle w:val="Standard"/>
      </w:pPr>
      <w:r>
        <w:t>- sztucznych dekoracji,</w:t>
      </w:r>
    </w:p>
    <w:p w:rsidR="007B1C72" w:rsidRDefault="00044CE3">
      <w:pPr>
        <w:pStyle w:val="Standard"/>
      </w:pPr>
      <w:r>
        <w:t>- przygotowanych wcześniej półproduktów,</w:t>
      </w:r>
    </w:p>
    <w:p w:rsidR="007B1C72" w:rsidRDefault="00044CE3">
      <w:pPr>
        <w:pStyle w:val="Standard"/>
      </w:pPr>
      <w:r>
        <w:t>- przygotowanych wcześniej elementów dekoracji i dodatków,</w:t>
      </w:r>
    </w:p>
    <w:p w:rsidR="007B1C72" w:rsidRDefault="00044CE3">
      <w:pPr>
        <w:pStyle w:val="Standard"/>
      </w:pPr>
      <w:r>
        <w:t>- gotowych nadzień i sosów.</w:t>
      </w:r>
    </w:p>
    <w:p w:rsidR="007B1C72" w:rsidRDefault="00044CE3">
      <w:pPr>
        <w:pStyle w:val="Standard"/>
        <w:numPr>
          <w:ilvl w:val="0"/>
          <w:numId w:val="22"/>
        </w:numPr>
      </w:pPr>
      <w:r>
        <w:t>Wyeksponowanie potraw konkursowych na zastawie własnej uczes</w:t>
      </w:r>
      <w:r>
        <w:t>tników konkursu. Organizator nie zapewnia zastawy stołowej.</w:t>
      </w:r>
    </w:p>
    <w:p w:rsidR="007B1C72" w:rsidRDefault="00044CE3">
      <w:pPr>
        <w:pStyle w:val="Standard"/>
        <w:numPr>
          <w:ilvl w:val="0"/>
          <w:numId w:val="22"/>
        </w:numPr>
      </w:pPr>
      <w:r>
        <w:t>Uczestników konkurs będzie oceniać niezależne jury techniczne i jury degustacyjne składające się z cukierników i szefów kuchni z Pomorskiej Akademii Kulinarnej oraz renomowanych restauracji i hote</w:t>
      </w:r>
      <w:r>
        <w:t>li Trójmiasta. Łączny wynik jury wyłoni zwycięskie ekipy. W trakcie konkursu zostanie przyznana także nagroda publiczności.</w:t>
      </w:r>
    </w:p>
    <w:p w:rsidR="007B1C72" w:rsidRDefault="007B1C72">
      <w:pPr>
        <w:pStyle w:val="Standard"/>
      </w:pP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>7. Nocleg oraz transport:</w:t>
      </w:r>
    </w:p>
    <w:p w:rsidR="007B1C72" w:rsidRDefault="00044CE3">
      <w:pPr>
        <w:pStyle w:val="Standard"/>
        <w:numPr>
          <w:ilvl w:val="0"/>
          <w:numId w:val="22"/>
        </w:numPr>
      </w:pPr>
      <w:r>
        <w:t>Każdy uczestnik pokrywa koszt przejazdu oraz nocleg na konkurs finałowy we własnym zakresie.</w:t>
      </w:r>
    </w:p>
    <w:p w:rsidR="007B1C72" w:rsidRDefault="00044CE3">
      <w:pPr>
        <w:pStyle w:val="Standard"/>
        <w:numPr>
          <w:ilvl w:val="0"/>
          <w:numId w:val="22"/>
        </w:numPr>
      </w:pPr>
      <w:r>
        <w:t>Dla zespołó</w:t>
      </w:r>
      <w:r>
        <w:t xml:space="preserve">w spoza województwa pomorskiego istnieje możliwość skorzystania </w:t>
      </w:r>
      <w:r>
        <w:br/>
      </w:r>
      <w:r>
        <w:t>z noclegu, dzień przed konkursem, na koszt organizatora. W przypadku zakwalifikowania się do rozgrywki finałowej konkursu, istnieje możliwość skorzystania z dodatkowego noclegu.</w:t>
      </w:r>
    </w:p>
    <w:p w:rsidR="007B1C72" w:rsidRDefault="00044CE3">
      <w:pPr>
        <w:pStyle w:val="Standard"/>
        <w:numPr>
          <w:ilvl w:val="0"/>
          <w:numId w:val="22"/>
        </w:numPr>
      </w:pPr>
      <w:r>
        <w:t>Organizator n</w:t>
      </w:r>
      <w:r>
        <w:t>ie zapewnia transportu z ZSGH do miejsca rozgrywki finałowej.</w:t>
      </w:r>
    </w:p>
    <w:p w:rsidR="007B1C72" w:rsidRDefault="007B1C72">
      <w:pPr>
        <w:pStyle w:val="Standard"/>
        <w:rPr>
          <w:b/>
          <w:bCs/>
        </w:rPr>
      </w:pP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>8. Plan dnia: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8.00   Przywitanie wszystkich Uczestników, Jury, Gości, Dyrekcji, Nauczycieli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 xml:space="preserve">8.15   Odprawa uczestników Konkursu. Omówienie Regulaminu Konkursu, zasad oceniania </w:t>
      </w:r>
      <w:r>
        <w:br/>
      </w:r>
      <w:r>
        <w:tab/>
        <w:t>i rozdanie nu</w:t>
      </w:r>
      <w:r>
        <w:t>merów startowych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8.30 – 11.30  Rywalizacja w Konkursie Gastronomicznym.</w:t>
      </w:r>
    </w:p>
    <w:p w:rsidR="007B1C72" w:rsidRDefault="00044CE3">
      <w:pPr>
        <w:pStyle w:val="Standard"/>
      </w:pPr>
      <w:r>
        <w:tab/>
        <w:t>zespoły 1. 2. 3.            godzina     8.30. – 10.30</w:t>
      </w:r>
    </w:p>
    <w:p w:rsidR="007B1C72" w:rsidRDefault="00044CE3">
      <w:pPr>
        <w:pStyle w:val="Standard"/>
      </w:pPr>
      <w:r>
        <w:tab/>
        <w:t>zespoły 4. 5. 6             godzina     8.45 – 10.45</w:t>
      </w:r>
    </w:p>
    <w:p w:rsidR="007B1C72" w:rsidRDefault="00044CE3">
      <w:pPr>
        <w:pStyle w:val="Standard"/>
      </w:pPr>
      <w:r>
        <w:tab/>
        <w:t>zespoły  7. 8  9            godzina     9.00 – 11.00</w:t>
      </w:r>
    </w:p>
    <w:p w:rsidR="007B1C72" w:rsidRDefault="00044CE3">
      <w:pPr>
        <w:pStyle w:val="Standard"/>
      </w:pPr>
      <w:r>
        <w:tab/>
        <w:t xml:space="preserve">zespoły 10.11.12   </w:t>
      </w:r>
      <w:r>
        <w:t xml:space="preserve">      godzina     9.15 – 11.15</w:t>
      </w:r>
    </w:p>
    <w:p w:rsidR="007B1C72" w:rsidRDefault="00044CE3">
      <w:pPr>
        <w:pStyle w:val="Standard"/>
      </w:pPr>
      <w:r>
        <w:tab/>
        <w:t xml:space="preserve">zespoły 13.14.15         godzina     9.30 – 11.30       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Od 10.30 - 11.30   Prezentacja i ocena dań konkursowych przez Jury degustacyjne.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 xml:space="preserve">11.30 – 12.15/30    Prezentacja i Ocena dań konkursowych przez publiczność. Goście </w:t>
      </w:r>
      <w:r>
        <w:t>wybierają Nagrodę Publiczności.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12.15./30  Krótki Program Artystyczny.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13.00  Uroczyste ogłoszenie wyników konkursu i wręczenie nagród publiczności.</w:t>
      </w:r>
    </w:p>
    <w:p w:rsidR="007B1C72" w:rsidRDefault="00044CE3">
      <w:pPr>
        <w:pStyle w:val="Standard"/>
      </w:pPr>
      <w:r>
        <w:t>Wyróżnienie czterech najlepszych zespołów przez jury.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13.30  Zakończenie konkursu w ZSGH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lastRenderedPageBreak/>
        <w:t>15.00  Rozpoc</w:t>
      </w:r>
      <w:r>
        <w:t>zęcie rozgrywki finałowej konkursu.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16.00 – 16.45  Ocena jury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17.00    Gala finałowa i  uroczyste ogłoszenie wyników konkursu.</w:t>
      </w:r>
    </w:p>
    <w:p w:rsidR="007B1C72" w:rsidRDefault="007B1C72">
      <w:pPr>
        <w:pStyle w:val="Standard"/>
      </w:pPr>
    </w:p>
    <w:p w:rsidR="007B1C72" w:rsidRDefault="00044CE3">
      <w:pPr>
        <w:pStyle w:val="Standard"/>
      </w:pPr>
      <w:r>
        <w:t>18.00    Zakończenie konkursu</w:t>
      </w:r>
    </w:p>
    <w:p w:rsidR="007B1C72" w:rsidRDefault="007B1C72">
      <w:pPr>
        <w:pStyle w:val="Standard"/>
      </w:pPr>
    </w:p>
    <w:p w:rsidR="007B1C72" w:rsidRDefault="007B1C72">
      <w:pPr>
        <w:pStyle w:val="Standard"/>
      </w:pP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>9. Nagrody:</w:t>
      </w:r>
    </w:p>
    <w:p w:rsidR="007B1C72" w:rsidRDefault="00044CE3">
      <w:pPr>
        <w:pStyle w:val="Standard"/>
        <w:numPr>
          <w:ilvl w:val="0"/>
          <w:numId w:val="23"/>
        </w:numPr>
      </w:pPr>
      <w:r>
        <w:t xml:space="preserve">Uczestnicy konkursów otrzymują dyplomy, a laureaci dyplomy, puchary </w:t>
      </w:r>
      <w:r>
        <w:br/>
      </w:r>
      <w:r>
        <w:t>i nagrody rze</w:t>
      </w:r>
      <w:r>
        <w:t>czowe od sponsorów.</w:t>
      </w:r>
    </w:p>
    <w:p w:rsidR="007B1C72" w:rsidRDefault="00044CE3">
      <w:pPr>
        <w:pStyle w:val="Standard"/>
        <w:numPr>
          <w:ilvl w:val="0"/>
          <w:numId w:val="23"/>
        </w:numPr>
      </w:pPr>
      <w:r>
        <w:t>Ogłoszenie wyników, wręczenie dyplomów i nagród oraz wspólne zdjęcie odbędzie się po zakończeniu konkursu.</w:t>
      </w:r>
    </w:p>
    <w:p w:rsidR="007B1C72" w:rsidRDefault="007B1C72">
      <w:pPr>
        <w:pStyle w:val="Standard"/>
      </w:pPr>
    </w:p>
    <w:p w:rsidR="007B1C72" w:rsidRDefault="00044CE3">
      <w:pPr>
        <w:pStyle w:val="Standard"/>
        <w:rPr>
          <w:b/>
          <w:bCs/>
        </w:rPr>
      </w:pPr>
      <w:r>
        <w:rPr>
          <w:b/>
          <w:bCs/>
        </w:rPr>
        <w:t>10. Postanowienie końcowe:</w:t>
      </w:r>
    </w:p>
    <w:p w:rsidR="007B1C72" w:rsidRDefault="00044CE3">
      <w:pPr>
        <w:pStyle w:val="Standard"/>
        <w:numPr>
          <w:ilvl w:val="0"/>
          <w:numId w:val="24"/>
        </w:numPr>
      </w:pPr>
      <w:r>
        <w:t>Organizator konkursu zastrzega sobie prawo do publikacji danych osobowych uczestników konkursu, nazw,</w:t>
      </w:r>
      <w:r>
        <w:t xml:space="preserve"> przepisów oraz wykorzystywania zdjęć wykonywanych podczas konkursu, w tym zdjęć osób i potraw.</w:t>
      </w:r>
    </w:p>
    <w:p w:rsidR="007B1C72" w:rsidRDefault="00044CE3">
      <w:pPr>
        <w:pStyle w:val="Standard"/>
        <w:numPr>
          <w:ilvl w:val="0"/>
          <w:numId w:val="24"/>
        </w:numPr>
      </w:pPr>
      <w:r>
        <w:t>Komisja konkursowa zapewnia prawidłowy przebieg konkursu oraz obiektywizm oceniania jego wyniku.</w:t>
      </w:r>
    </w:p>
    <w:p w:rsidR="007B1C72" w:rsidRDefault="00044CE3">
      <w:pPr>
        <w:pStyle w:val="Standard"/>
        <w:numPr>
          <w:ilvl w:val="0"/>
          <w:numId w:val="24"/>
        </w:numPr>
      </w:pPr>
      <w:r>
        <w:t>Za organizację i przebieg konkursu odpowiada organizator.</w:t>
      </w:r>
    </w:p>
    <w:p w:rsidR="007B1C72" w:rsidRDefault="00044CE3">
      <w:pPr>
        <w:pStyle w:val="Standard"/>
        <w:numPr>
          <w:ilvl w:val="0"/>
          <w:numId w:val="24"/>
        </w:numPr>
      </w:pPr>
      <w:r>
        <w:t xml:space="preserve">Wyniki konkursu zatwierdzone przez Komisję Konkursową są ostateczne </w:t>
      </w:r>
      <w:r>
        <w:br/>
      </w:r>
      <w:r>
        <w:t>i będą opublikowane na stronie internetowej ZSGH w Gdańsku.</w:t>
      </w:r>
    </w:p>
    <w:sectPr w:rsidR="007B1C72">
      <w:footerReference w:type="default" r:id="rId7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4CE3" w:rsidRDefault="00044CE3">
      <w:r>
        <w:separator/>
      </w:r>
    </w:p>
  </w:endnote>
  <w:endnote w:type="continuationSeparator" w:id="0">
    <w:p w:rsidR="00044CE3" w:rsidRDefault="00044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tarSymbol">
    <w:charset w:val="02"/>
    <w:family w:val="auto"/>
    <w:pitch w:val="default"/>
  </w:font>
  <w:font w:name="OpenSymbol, 'Arial Unicode MS'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7E07" w:rsidRDefault="00044CE3">
    <w:pPr>
      <w:pStyle w:val="Stopka"/>
      <w:jc w:val="center"/>
    </w:pPr>
    <w:r>
      <w:fldChar w:fldCharType="begin"/>
    </w:r>
    <w:r>
      <w:instrText xml:space="preserve"> PAGE </w:instrText>
    </w:r>
    <w:r>
      <w:fldChar w:fldCharType="separate"/>
    </w:r>
    <w:r w:rsidR="00E711CF">
      <w:rPr>
        <w:noProof/>
      </w:rPr>
      <w:t>3</w:t>
    </w:r>
    <w:r>
      <w:fldChar w:fldCharType="end"/>
    </w:r>
  </w:p>
  <w:p w:rsidR="00757E07" w:rsidRDefault="00044CE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4CE3" w:rsidRDefault="00044CE3">
      <w:r>
        <w:rPr>
          <w:color w:val="000000"/>
        </w:rPr>
        <w:separator/>
      </w:r>
    </w:p>
  </w:footnote>
  <w:footnote w:type="continuationSeparator" w:id="0">
    <w:p w:rsidR="00044CE3" w:rsidRDefault="00044C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3F02C7"/>
    <w:multiLevelType w:val="multilevel"/>
    <w:tmpl w:val="687CFB64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abstractNum w:abstractNumId="1" w15:restartNumberingAfterBreak="0">
    <w:nsid w:val="08585593"/>
    <w:multiLevelType w:val="multilevel"/>
    <w:tmpl w:val="85FC823C"/>
    <w:styleLink w:val="WW8Num6"/>
    <w:lvl w:ilvl="0">
      <w:numFmt w:val="bullet"/>
      <w:lvlText w:val=""/>
      <w:lvlJc w:val="left"/>
      <w:pPr>
        <w:ind w:left="780" w:hanging="360"/>
      </w:pPr>
      <w:rPr>
        <w:rFonts w:ascii="Symbol" w:hAnsi="Symbol" w:cs="Symbol"/>
        <w:color w:val="000000"/>
        <w:spacing w:val="-5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C81527E"/>
    <w:multiLevelType w:val="multilevel"/>
    <w:tmpl w:val="EF46ED5E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abstractNum w:abstractNumId="3" w15:restartNumberingAfterBreak="0">
    <w:nsid w:val="13E43F11"/>
    <w:multiLevelType w:val="multilevel"/>
    <w:tmpl w:val="4C3E42E0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abstractNum w:abstractNumId="4" w15:restartNumberingAfterBreak="0">
    <w:nsid w:val="174F702A"/>
    <w:multiLevelType w:val="multilevel"/>
    <w:tmpl w:val="B5868180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abstractNum w:abstractNumId="5" w15:restartNumberingAfterBreak="0">
    <w:nsid w:val="1BDC08D6"/>
    <w:multiLevelType w:val="multilevel"/>
    <w:tmpl w:val="63B209F6"/>
    <w:styleLink w:val="WW8Num14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6" w15:restartNumberingAfterBreak="0">
    <w:nsid w:val="1D0342A0"/>
    <w:multiLevelType w:val="multilevel"/>
    <w:tmpl w:val="8EAA96E6"/>
    <w:styleLink w:val="WW8Num4"/>
    <w:lvl w:ilvl="0">
      <w:start w:val="1"/>
      <w:numFmt w:val="decimal"/>
      <w:lvlText w:val="%1."/>
      <w:lvlJc w:val="left"/>
      <w:pPr>
        <w:ind w:left="900" w:hanging="360"/>
      </w:pPr>
      <w:rPr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1DBC782F"/>
    <w:multiLevelType w:val="multilevel"/>
    <w:tmpl w:val="F9D8A01A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abstractNum w:abstractNumId="8" w15:restartNumberingAfterBreak="0">
    <w:nsid w:val="20330B9B"/>
    <w:multiLevelType w:val="multilevel"/>
    <w:tmpl w:val="E8B648F0"/>
    <w:styleLink w:val="WW8Num1"/>
    <w:lvl w:ilvl="0">
      <w:numFmt w:val="bullet"/>
      <w:lvlText w:val=""/>
      <w:lvlJc w:val="left"/>
      <w:pPr>
        <w:ind w:left="2160" w:hanging="360"/>
      </w:pPr>
      <w:rPr>
        <w:rFonts w:ascii="Wingdings" w:hAnsi="Wingdings" w:cs="Wingding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9" w15:restartNumberingAfterBreak="0">
    <w:nsid w:val="257D72E3"/>
    <w:multiLevelType w:val="multilevel"/>
    <w:tmpl w:val="A30EC802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abstractNum w:abstractNumId="10" w15:restartNumberingAfterBreak="0">
    <w:nsid w:val="28C84A53"/>
    <w:multiLevelType w:val="multilevel"/>
    <w:tmpl w:val="354AADD6"/>
    <w:styleLink w:val="WW8Num11"/>
    <w:lvl w:ilvl="0">
      <w:start w:val="1"/>
      <w:numFmt w:val="lowerLetter"/>
      <w:lvlText w:val="%1)"/>
      <w:lvlJc w:val="left"/>
      <w:pPr>
        <w:ind w:left="90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3D831288"/>
    <w:multiLevelType w:val="multilevel"/>
    <w:tmpl w:val="646E6668"/>
    <w:styleLink w:val="WWNum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A33279"/>
    <w:multiLevelType w:val="multilevel"/>
    <w:tmpl w:val="F536AC88"/>
    <w:styleLink w:val="WW8Num10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45D82F03"/>
    <w:multiLevelType w:val="multilevel"/>
    <w:tmpl w:val="8FB0D59E"/>
    <w:styleLink w:val="WW8Num12"/>
    <w:lvl w:ilvl="0">
      <w:numFmt w:val="bullet"/>
      <w:lvlText w:val=""/>
      <w:lvlJc w:val="left"/>
      <w:pPr>
        <w:ind w:left="900" w:hanging="360"/>
      </w:pPr>
      <w:rPr>
        <w:rFonts w:ascii="Symbol" w:hAnsi="Symbol" w:cs="Arial"/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4" w15:restartNumberingAfterBreak="0">
    <w:nsid w:val="460203A5"/>
    <w:multiLevelType w:val="multilevel"/>
    <w:tmpl w:val="EB001F0A"/>
    <w:styleLink w:val="WW8Num5"/>
    <w:lvl w:ilvl="0">
      <w:numFmt w:val="bullet"/>
      <w:lvlText w:val=""/>
      <w:lvlJc w:val="left"/>
      <w:pPr>
        <w:ind w:left="1620" w:hanging="360"/>
      </w:pPr>
      <w:rPr>
        <w:rFonts w:ascii="Wingdings" w:hAnsi="Wingdings" w:cs="Wingdings"/>
      </w:rPr>
    </w:lvl>
    <w:lvl w:ilvl="1">
      <w:numFmt w:val="bullet"/>
      <w:lvlText w:val=""/>
      <w:lvlJc w:val="left"/>
      <w:pPr>
        <w:ind w:left="2340" w:hanging="360"/>
      </w:pPr>
      <w:rPr>
        <w:rFonts w:ascii="Symbol" w:hAnsi="Symbol" w:cs="Symbol"/>
      </w:rPr>
    </w:lvl>
    <w:lvl w:ilvl="2">
      <w:numFmt w:val="bullet"/>
      <w:lvlText w:val=""/>
      <w:lvlJc w:val="left"/>
      <w:pPr>
        <w:ind w:left="30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3780" w:hanging="360"/>
      </w:pPr>
      <w:rPr>
        <w:rFonts w:ascii="Symbol" w:hAnsi="Symbol" w:cs="Symbol"/>
      </w:rPr>
    </w:lvl>
    <w:lvl w:ilvl="4">
      <w:numFmt w:val="bullet"/>
      <w:lvlText w:val=""/>
      <w:lvlJc w:val="left"/>
      <w:pPr>
        <w:ind w:left="4500" w:hanging="360"/>
      </w:pPr>
      <w:rPr>
        <w:rFonts w:ascii="Wingdings" w:hAnsi="Wingdings" w:cs="Wingdings"/>
      </w:rPr>
    </w:lvl>
    <w:lvl w:ilvl="5">
      <w:numFmt w:val="bullet"/>
      <w:lvlText w:val=""/>
      <w:lvlJc w:val="left"/>
      <w:pPr>
        <w:ind w:left="52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9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66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380" w:hanging="360"/>
      </w:pPr>
      <w:rPr>
        <w:rFonts w:ascii="Wingdings" w:hAnsi="Wingdings" w:cs="Wingdings"/>
      </w:rPr>
    </w:lvl>
  </w:abstractNum>
  <w:abstractNum w:abstractNumId="15" w15:restartNumberingAfterBreak="0">
    <w:nsid w:val="4C313132"/>
    <w:multiLevelType w:val="multilevel"/>
    <w:tmpl w:val="03A8A3EA"/>
    <w:styleLink w:val="WW8Num2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color w:val="000000"/>
        <w:spacing w:val="-1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6" w15:restartNumberingAfterBreak="0">
    <w:nsid w:val="4CE949B4"/>
    <w:multiLevelType w:val="multilevel"/>
    <w:tmpl w:val="9416B20A"/>
    <w:styleLink w:val="WW8Num7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color w:val="000000"/>
        <w:spacing w:val="-5"/>
      </w:rPr>
    </w:lvl>
    <w:lvl w:ilvl="1">
      <w:numFmt w:val="bullet"/>
      <w:lvlText w:val=""/>
      <w:lvlJc w:val="left"/>
      <w:pPr>
        <w:ind w:left="1080" w:hanging="360"/>
      </w:pPr>
      <w:rPr>
        <w:rFonts w:ascii="Wingdings" w:hAnsi="Wingdings" w:cs="Courier New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7" w15:restartNumberingAfterBreak="0">
    <w:nsid w:val="500E5C36"/>
    <w:multiLevelType w:val="multilevel"/>
    <w:tmpl w:val="BD76DE3E"/>
    <w:styleLink w:val="WW8Num9"/>
    <w:lvl w:ilvl="0">
      <w:numFmt w:val="bullet"/>
      <w:lvlText w:val=""/>
      <w:lvlJc w:val="left"/>
      <w:pPr>
        <w:ind w:left="720" w:hanging="360"/>
      </w:pPr>
      <w:rPr>
        <w:rFonts w:ascii="Symbol" w:hAnsi="Symbol" w:cs="Wingding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8" w15:restartNumberingAfterBreak="0">
    <w:nsid w:val="515F7AB5"/>
    <w:multiLevelType w:val="multilevel"/>
    <w:tmpl w:val="9F84270A"/>
    <w:styleLink w:val="WW8Num1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9" w15:restartNumberingAfterBreak="0">
    <w:nsid w:val="51C960F1"/>
    <w:multiLevelType w:val="multilevel"/>
    <w:tmpl w:val="7A70AE5C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abstractNum w:abstractNumId="20" w15:restartNumberingAfterBreak="0">
    <w:nsid w:val="5A17662E"/>
    <w:multiLevelType w:val="multilevel"/>
    <w:tmpl w:val="6EC26F5C"/>
    <w:styleLink w:val="WW8Num8"/>
    <w:lvl w:ilvl="0">
      <w:numFmt w:val="bullet"/>
      <w:lvlText w:val=""/>
      <w:lvlJc w:val="left"/>
      <w:pPr>
        <w:ind w:left="90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601E2EC8"/>
    <w:multiLevelType w:val="multilevel"/>
    <w:tmpl w:val="B9E0425C"/>
    <w:styleLink w:val="WW8Num3"/>
    <w:lvl w:ilvl="0">
      <w:numFmt w:val="bullet"/>
      <w:lvlText w:val=""/>
      <w:lvlJc w:val="left"/>
      <w:pPr>
        <w:ind w:left="1500" w:hanging="360"/>
      </w:pPr>
      <w:rPr>
        <w:rFonts w:ascii="Wingdings" w:hAnsi="Wingdings" w:cs="Wingdings"/>
        <w:color w:val="000000"/>
        <w:spacing w:val="-5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2" w15:restartNumberingAfterBreak="0">
    <w:nsid w:val="6DB0583A"/>
    <w:multiLevelType w:val="multilevel"/>
    <w:tmpl w:val="D9485224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abstractNum w:abstractNumId="23" w15:restartNumberingAfterBreak="0">
    <w:nsid w:val="741D4F9D"/>
    <w:multiLevelType w:val="multilevel"/>
    <w:tmpl w:val="2158919E"/>
    <w:lvl w:ilvl="0">
      <w:numFmt w:val="bullet"/>
      <w:lvlText w:val="➢"/>
      <w:lvlJc w:val="left"/>
      <w:pPr>
        <w:ind w:left="720" w:hanging="360"/>
      </w:pPr>
      <w:rPr>
        <w:rFonts w:ascii="StarSymbol" w:eastAsia="OpenSymbol, 'Arial Unicode MS'" w:hAnsi="StarSymbol" w:cs="OpenSymbol, 'Arial Unicode MS'"/>
      </w:rPr>
    </w:lvl>
    <w:lvl w:ilvl="1">
      <w:numFmt w:val="bullet"/>
      <w:lvlText w:val="➢"/>
      <w:lvlJc w:val="left"/>
      <w:pPr>
        <w:ind w:left="1080" w:hanging="360"/>
      </w:pPr>
      <w:rPr>
        <w:rFonts w:ascii="StarSymbol" w:eastAsia="OpenSymbol, 'Arial Unicode MS'" w:hAnsi="StarSymbol" w:cs="OpenSymbol, 'Arial Unicode MS'"/>
      </w:rPr>
    </w:lvl>
    <w:lvl w:ilvl="2">
      <w:numFmt w:val="bullet"/>
      <w:lvlText w:val="➢"/>
      <w:lvlJc w:val="left"/>
      <w:pPr>
        <w:ind w:left="1440" w:hanging="360"/>
      </w:pPr>
      <w:rPr>
        <w:rFonts w:ascii="StarSymbol" w:eastAsia="OpenSymbol, 'Arial Unicode MS'" w:hAnsi="StarSymbol" w:cs="OpenSymbol, 'Arial Unicode MS'"/>
      </w:rPr>
    </w:lvl>
    <w:lvl w:ilvl="3">
      <w:numFmt w:val="bullet"/>
      <w:lvlText w:val="➢"/>
      <w:lvlJc w:val="left"/>
      <w:pPr>
        <w:ind w:left="1800" w:hanging="360"/>
      </w:pPr>
      <w:rPr>
        <w:rFonts w:ascii="StarSymbol" w:eastAsia="OpenSymbol, 'Arial Unicode MS'" w:hAnsi="StarSymbol" w:cs="OpenSymbol, 'Arial Unicode MS'"/>
      </w:rPr>
    </w:lvl>
    <w:lvl w:ilvl="4">
      <w:numFmt w:val="bullet"/>
      <w:lvlText w:val="➢"/>
      <w:lvlJc w:val="left"/>
      <w:pPr>
        <w:ind w:left="2160" w:hanging="360"/>
      </w:pPr>
      <w:rPr>
        <w:rFonts w:ascii="StarSymbol" w:eastAsia="OpenSymbol, 'Arial Unicode MS'" w:hAnsi="StarSymbol" w:cs="OpenSymbol, 'Arial Unicode MS'"/>
      </w:rPr>
    </w:lvl>
    <w:lvl w:ilvl="5">
      <w:numFmt w:val="bullet"/>
      <w:lvlText w:val="➢"/>
      <w:lvlJc w:val="left"/>
      <w:pPr>
        <w:ind w:left="2520" w:hanging="360"/>
      </w:pPr>
      <w:rPr>
        <w:rFonts w:ascii="StarSymbol" w:eastAsia="OpenSymbol, 'Arial Unicode MS'" w:hAnsi="StarSymbol" w:cs="OpenSymbol, 'Arial Unicode MS'"/>
      </w:rPr>
    </w:lvl>
    <w:lvl w:ilvl="6">
      <w:numFmt w:val="bullet"/>
      <w:lvlText w:val="➢"/>
      <w:lvlJc w:val="left"/>
      <w:pPr>
        <w:ind w:left="2880" w:hanging="360"/>
      </w:pPr>
      <w:rPr>
        <w:rFonts w:ascii="StarSymbol" w:eastAsia="OpenSymbol, 'Arial Unicode MS'" w:hAnsi="StarSymbol" w:cs="OpenSymbol, 'Arial Unicode MS'"/>
      </w:rPr>
    </w:lvl>
    <w:lvl w:ilvl="7">
      <w:numFmt w:val="bullet"/>
      <w:lvlText w:val="➢"/>
      <w:lvlJc w:val="left"/>
      <w:pPr>
        <w:ind w:left="3240" w:hanging="360"/>
      </w:pPr>
      <w:rPr>
        <w:rFonts w:ascii="StarSymbol" w:eastAsia="OpenSymbol, 'Arial Unicode MS'" w:hAnsi="StarSymbol" w:cs="OpenSymbol, 'Arial Unicode MS'"/>
      </w:rPr>
    </w:lvl>
    <w:lvl w:ilvl="8">
      <w:numFmt w:val="bullet"/>
      <w:lvlText w:val="➢"/>
      <w:lvlJc w:val="left"/>
      <w:pPr>
        <w:ind w:left="3600" w:hanging="360"/>
      </w:pPr>
      <w:rPr>
        <w:rFonts w:ascii="StarSymbol" w:eastAsia="OpenSymbol, 'Arial Unicode MS'" w:hAnsi="StarSymbol" w:cs="OpenSymbol, 'Arial Unicode MS'"/>
      </w:rPr>
    </w:lvl>
  </w:abstractNum>
  <w:num w:numId="1">
    <w:abstractNumId w:val="8"/>
  </w:num>
  <w:num w:numId="2">
    <w:abstractNumId w:val="15"/>
  </w:num>
  <w:num w:numId="3">
    <w:abstractNumId w:val="21"/>
  </w:num>
  <w:num w:numId="4">
    <w:abstractNumId w:val="6"/>
  </w:num>
  <w:num w:numId="5">
    <w:abstractNumId w:val="14"/>
  </w:num>
  <w:num w:numId="6">
    <w:abstractNumId w:val="1"/>
  </w:num>
  <w:num w:numId="7">
    <w:abstractNumId w:val="16"/>
  </w:num>
  <w:num w:numId="8">
    <w:abstractNumId w:val="20"/>
  </w:num>
  <w:num w:numId="9">
    <w:abstractNumId w:val="17"/>
  </w:num>
  <w:num w:numId="10">
    <w:abstractNumId w:val="12"/>
  </w:num>
  <w:num w:numId="11">
    <w:abstractNumId w:val="10"/>
  </w:num>
  <w:num w:numId="12">
    <w:abstractNumId w:val="13"/>
  </w:num>
  <w:num w:numId="13">
    <w:abstractNumId w:val="18"/>
  </w:num>
  <w:num w:numId="14">
    <w:abstractNumId w:val="5"/>
  </w:num>
  <w:num w:numId="15">
    <w:abstractNumId w:val="11"/>
  </w:num>
  <w:num w:numId="16">
    <w:abstractNumId w:val="7"/>
  </w:num>
  <w:num w:numId="17">
    <w:abstractNumId w:val="3"/>
  </w:num>
  <w:num w:numId="18">
    <w:abstractNumId w:val="22"/>
  </w:num>
  <w:num w:numId="19">
    <w:abstractNumId w:val="2"/>
  </w:num>
  <w:num w:numId="20">
    <w:abstractNumId w:val="0"/>
  </w:num>
  <w:num w:numId="21">
    <w:abstractNumId w:val="4"/>
  </w:num>
  <w:num w:numId="22">
    <w:abstractNumId w:val="19"/>
  </w:num>
  <w:num w:numId="23">
    <w:abstractNumId w:val="23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7B1C72"/>
    <w:rsid w:val="00044CE3"/>
    <w:rsid w:val="007B1C72"/>
    <w:rsid w:val="00E7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728CC9-6715-40A8-B26D-EB73A8DF4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eastAsia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Arial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customStyle="1" w:styleId="Nagwek1">
    <w:name w:val="Nagłówek1"/>
    <w:basedOn w:val="Standard"/>
    <w:next w:val="Textbody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Podpis1">
    <w:name w:val="Podpis1"/>
    <w:basedOn w:val="Standard"/>
    <w:pPr>
      <w:suppressLineNumbers/>
      <w:spacing w:before="120" w:after="120"/>
    </w:pPr>
    <w:rPr>
      <w:rFonts w:cs="Arial"/>
      <w:i/>
      <w:iCs/>
    </w:rPr>
  </w:style>
  <w:style w:type="paragraph" w:styleId="Akapitzlist">
    <w:name w:val="List Paragraph"/>
    <w:basedOn w:val="Standard"/>
    <w:pPr>
      <w:spacing w:after="160"/>
      <w:ind w:left="720"/>
    </w:pPr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Standard"/>
    <w:pPr>
      <w:tabs>
        <w:tab w:val="center" w:pos="4536"/>
        <w:tab w:val="right" w:pos="9072"/>
      </w:tabs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Default">
    <w:name w:val="Default"/>
    <w:pPr>
      <w:widowControl/>
      <w:autoSpaceDE w:val="0"/>
    </w:pPr>
    <w:rPr>
      <w:rFonts w:ascii="Arial" w:eastAsia="Times New Roman" w:hAnsi="Arial"/>
      <w:color w:val="000000"/>
      <w:lang w:bidi="ar-SA"/>
    </w:rPr>
  </w:style>
  <w:style w:type="paragraph" w:styleId="Tekstdymka">
    <w:name w:val="Balloon Text"/>
    <w:basedOn w:val="Standard"/>
    <w:rPr>
      <w:rFonts w:ascii="Segoe UI" w:hAnsi="Segoe UI" w:cs="Segoe UI"/>
      <w:sz w:val="18"/>
      <w:szCs w:val="18"/>
    </w:rPr>
  </w:style>
  <w:style w:type="paragraph" w:customStyle="1" w:styleId="Endnote">
    <w:name w:val="Endnote"/>
    <w:basedOn w:val="Standard"/>
    <w:rPr>
      <w:sz w:val="20"/>
      <w:szCs w:val="20"/>
    </w:rPr>
  </w:style>
  <w:style w:type="character" w:customStyle="1" w:styleId="WW8Num1z0">
    <w:name w:val="WW8Num1z0"/>
    <w:rPr>
      <w:rFonts w:ascii="Wingdings" w:hAnsi="Wingdings" w:cs="Wingdings"/>
    </w:rPr>
  </w:style>
  <w:style w:type="character" w:customStyle="1" w:styleId="WW8Num2z0">
    <w:name w:val="WW8Num2z0"/>
    <w:rPr>
      <w:rFonts w:ascii="Symbol" w:hAnsi="Symbol" w:cs="Symbol"/>
      <w:color w:val="000000"/>
      <w:spacing w:val="-10"/>
    </w:rPr>
  </w:style>
  <w:style w:type="character" w:customStyle="1" w:styleId="WW8Num3z0">
    <w:name w:val="WW8Num3z0"/>
    <w:rPr>
      <w:rFonts w:ascii="Wingdings" w:hAnsi="Wingdings" w:cs="Wingdings"/>
      <w:color w:val="000000"/>
      <w:spacing w:val="-5"/>
    </w:rPr>
  </w:style>
  <w:style w:type="character" w:customStyle="1" w:styleId="WW8Num4z0">
    <w:name w:val="WW8Num4z0"/>
    <w:rPr>
      <w:b w:val="0"/>
    </w:rPr>
  </w:style>
  <w:style w:type="character" w:customStyle="1" w:styleId="WW8Num5z0">
    <w:name w:val="WW8Num5z0"/>
    <w:rPr>
      <w:rFonts w:ascii="Wingdings" w:hAnsi="Wingdings" w:cs="Wingdings"/>
    </w:rPr>
  </w:style>
  <w:style w:type="character" w:customStyle="1" w:styleId="WW8Num5z1">
    <w:name w:val="WW8Num5z1"/>
    <w:rPr>
      <w:rFonts w:ascii="Symbol" w:hAnsi="Symbol" w:cs="Symbol"/>
    </w:rPr>
  </w:style>
  <w:style w:type="character" w:customStyle="1" w:styleId="WW8Num5z7">
    <w:name w:val="WW8Num5z7"/>
    <w:rPr>
      <w:rFonts w:ascii="Courier New" w:hAnsi="Courier New" w:cs="Courier New"/>
    </w:rPr>
  </w:style>
  <w:style w:type="character" w:customStyle="1" w:styleId="WW8Num6z0">
    <w:name w:val="WW8Num6z0"/>
    <w:rPr>
      <w:rFonts w:ascii="Symbol" w:hAnsi="Symbol" w:cs="Symbol"/>
      <w:color w:val="000000"/>
      <w:spacing w:val="-5"/>
    </w:rPr>
  </w:style>
  <w:style w:type="character" w:customStyle="1" w:styleId="WW8Num7z0">
    <w:name w:val="WW8Num7z0"/>
    <w:rPr>
      <w:rFonts w:ascii="Symbol" w:hAnsi="Symbol" w:cs="Symbol"/>
      <w:color w:val="000000"/>
      <w:spacing w:val="-5"/>
    </w:rPr>
  </w:style>
  <w:style w:type="character" w:customStyle="1" w:styleId="WW8Num7z1">
    <w:name w:val="WW8Num7z1"/>
    <w:rPr>
      <w:rFonts w:ascii="Wingdings" w:hAnsi="Wingdings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9z0">
    <w:name w:val="WW8Num9z0"/>
    <w:rPr>
      <w:rFonts w:ascii="Symbol" w:hAnsi="Symbol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2z0">
    <w:name w:val="WW8Num12z0"/>
    <w:rPr>
      <w:rFonts w:ascii="Symbol" w:hAnsi="Symbol" w:cs="Arial"/>
      <w:b w:val="0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3">
    <w:name w:val="WW8Num1z3"/>
    <w:rPr>
      <w:rFonts w:ascii="Symbol" w:hAnsi="Symbol" w:cs="Symbol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1">
    <w:name w:val="WW8Num4z1"/>
    <w:rPr>
      <w:rFonts w:ascii="Symbol" w:hAnsi="Symbol" w:cs="Symbol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1">
    <w:name w:val="WW8Num9z1"/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9z4">
    <w:name w:val="WW8Num9z4"/>
    <w:rPr>
      <w:rFonts w:ascii="Courier New" w:hAnsi="Courier New" w:cs="Courier New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Domylnaczcionkaakapitu1">
    <w:name w:val="Domyślna czcionka akapitu1"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NagwekZnak">
    <w:name w:val="Nagłówek Znak"/>
    <w:rPr>
      <w:sz w:val="24"/>
      <w:szCs w:val="24"/>
    </w:rPr>
  </w:style>
  <w:style w:type="character" w:customStyle="1" w:styleId="StopkaZnak">
    <w:name w:val="Stopka Znak"/>
    <w:rPr>
      <w:sz w:val="24"/>
      <w:szCs w:val="24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TekstprzypisukocowegoZnak">
    <w:name w:val="Tekst przypisu końcowego Znak"/>
    <w:basedOn w:val="Domylnaczcionkaakapitu1"/>
  </w:style>
  <w:style w:type="character" w:customStyle="1" w:styleId="EndnoteSymbol">
    <w:name w:val="Endnote Symbol"/>
    <w:rPr>
      <w:position w:val="0"/>
      <w:vertAlign w:val="superscript"/>
    </w:rPr>
  </w:style>
  <w:style w:type="character" w:customStyle="1" w:styleId="BulletSymbols">
    <w:name w:val="Bullet Symbols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ListLabel10">
    <w:name w:val="ListLabel 10"/>
  </w:style>
  <w:style w:type="character" w:customStyle="1" w:styleId="ListLabel11">
    <w:name w:val="ListLabel 11"/>
  </w:style>
  <w:style w:type="character" w:customStyle="1" w:styleId="ListLabel12">
    <w:name w:val="ListLabel 12"/>
  </w:style>
  <w:style w:type="character" w:customStyle="1" w:styleId="ListLabel13">
    <w:name w:val="ListLabel 13"/>
  </w:style>
  <w:style w:type="character" w:customStyle="1" w:styleId="ListLabel14">
    <w:name w:val="ListLabel 14"/>
  </w:style>
  <w:style w:type="character" w:customStyle="1" w:styleId="ListLabel15">
    <w:name w:val="ListLabel 15"/>
  </w:style>
  <w:style w:type="character" w:customStyle="1" w:styleId="ListLabel16">
    <w:name w:val="ListLabel 16"/>
  </w:style>
  <w:style w:type="character" w:customStyle="1" w:styleId="ListLabel17">
    <w:name w:val="ListLabel 17"/>
  </w:style>
  <w:style w:type="character" w:customStyle="1" w:styleId="ListLabel18">
    <w:name w:val="ListLabel 18"/>
  </w:style>
  <w:style w:type="character" w:customStyle="1" w:styleId="NumberingSymbols">
    <w:name w:val="Numbering Symbols"/>
  </w:style>
  <w:style w:type="numbering" w:customStyle="1" w:styleId="WW8Num1">
    <w:name w:val="WW8Num1"/>
    <w:basedOn w:val="Bezlisty"/>
    <w:pPr>
      <w:numPr>
        <w:numId w:val="1"/>
      </w:numPr>
    </w:pPr>
  </w:style>
  <w:style w:type="numbering" w:customStyle="1" w:styleId="WW8Num2">
    <w:name w:val="WW8Num2"/>
    <w:basedOn w:val="Bezlisty"/>
    <w:pPr>
      <w:numPr>
        <w:numId w:val="2"/>
      </w:numPr>
    </w:pPr>
  </w:style>
  <w:style w:type="numbering" w:customStyle="1" w:styleId="WW8Num3">
    <w:name w:val="WW8Num3"/>
    <w:basedOn w:val="Bezlisty"/>
    <w:pPr>
      <w:numPr>
        <w:numId w:val="3"/>
      </w:numPr>
    </w:pPr>
  </w:style>
  <w:style w:type="numbering" w:customStyle="1" w:styleId="WW8Num4">
    <w:name w:val="WW8Num4"/>
    <w:basedOn w:val="Bezlisty"/>
    <w:pPr>
      <w:numPr>
        <w:numId w:val="4"/>
      </w:numPr>
    </w:pPr>
  </w:style>
  <w:style w:type="numbering" w:customStyle="1" w:styleId="WW8Num5">
    <w:name w:val="WW8Num5"/>
    <w:basedOn w:val="Bezlisty"/>
    <w:pPr>
      <w:numPr>
        <w:numId w:val="5"/>
      </w:numPr>
    </w:pPr>
  </w:style>
  <w:style w:type="numbering" w:customStyle="1" w:styleId="WW8Num6">
    <w:name w:val="WW8Num6"/>
    <w:basedOn w:val="Bezlisty"/>
    <w:pPr>
      <w:numPr>
        <w:numId w:val="6"/>
      </w:numPr>
    </w:pPr>
  </w:style>
  <w:style w:type="numbering" w:customStyle="1" w:styleId="WW8Num7">
    <w:name w:val="WW8Num7"/>
    <w:basedOn w:val="Bezlisty"/>
    <w:pPr>
      <w:numPr>
        <w:numId w:val="7"/>
      </w:numPr>
    </w:pPr>
  </w:style>
  <w:style w:type="numbering" w:customStyle="1" w:styleId="WW8Num8">
    <w:name w:val="WW8Num8"/>
    <w:basedOn w:val="Bezlisty"/>
    <w:pPr>
      <w:numPr>
        <w:numId w:val="8"/>
      </w:numPr>
    </w:pPr>
  </w:style>
  <w:style w:type="numbering" w:customStyle="1" w:styleId="WW8Num9">
    <w:name w:val="WW8Num9"/>
    <w:basedOn w:val="Bezlisty"/>
    <w:pPr>
      <w:numPr>
        <w:numId w:val="9"/>
      </w:numPr>
    </w:pPr>
  </w:style>
  <w:style w:type="numbering" w:customStyle="1" w:styleId="WW8Num10">
    <w:name w:val="WW8Num10"/>
    <w:basedOn w:val="Bezlisty"/>
    <w:pPr>
      <w:numPr>
        <w:numId w:val="10"/>
      </w:numPr>
    </w:pPr>
  </w:style>
  <w:style w:type="numbering" w:customStyle="1" w:styleId="WW8Num11">
    <w:name w:val="WW8Num11"/>
    <w:basedOn w:val="Bezlisty"/>
    <w:pPr>
      <w:numPr>
        <w:numId w:val="11"/>
      </w:numPr>
    </w:pPr>
  </w:style>
  <w:style w:type="numbering" w:customStyle="1" w:styleId="WW8Num12">
    <w:name w:val="WW8Num12"/>
    <w:basedOn w:val="Bezlisty"/>
    <w:pPr>
      <w:numPr>
        <w:numId w:val="12"/>
      </w:numPr>
    </w:pPr>
  </w:style>
  <w:style w:type="numbering" w:customStyle="1" w:styleId="WW8Num13">
    <w:name w:val="WW8Num13"/>
    <w:basedOn w:val="Bezlisty"/>
    <w:pPr>
      <w:numPr>
        <w:numId w:val="13"/>
      </w:numPr>
    </w:pPr>
  </w:style>
  <w:style w:type="numbering" w:customStyle="1" w:styleId="WW8Num14">
    <w:name w:val="WW8Num14"/>
    <w:basedOn w:val="Bezlisty"/>
    <w:pPr>
      <w:numPr>
        <w:numId w:val="14"/>
      </w:numPr>
    </w:pPr>
  </w:style>
  <w:style w:type="numbering" w:customStyle="1" w:styleId="WWNum2">
    <w:name w:val="WWNum2"/>
    <w:basedOn w:val="Bezlisty"/>
    <w:pPr>
      <w:numPr>
        <w:numId w:val="1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1099</Words>
  <Characters>6600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</vt:lpstr>
    </vt:vector>
  </TitlesOfParts>
  <Company/>
  <LinksUpToDate>false</LinksUpToDate>
  <CharactersWithSpaces>7684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</dc:title>
  <dc:subject/>
  <dc:creator>Zespół Szkół Spożywczo Gastronomicznych</dc:creator>
  <cp:keywords/>
  <cp:lastModifiedBy>admin</cp:lastModifiedBy>
  <cp:revision>2</cp:revision>
  <cp:lastPrinted>2021-10-26T10:06:00Z</cp:lastPrinted>
  <dcterms:created xsi:type="dcterms:W3CDTF">2026-02-09T07:12:00Z</dcterms:created>
  <dcterms:modified xsi:type="dcterms:W3CDTF">2026-02-09T07:12:00Z</dcterms:modified>
</cp:coreProperties>
</file>